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75B0" w14:textId="23332499" w:rsidR="005719EE" w:rsidRDefault="005719EE">
      <w:r>
        <w:rPr>
          <w:noProof/>
        </w:rPr>
        <w:drawing>
          <wp:inline distT="0" distB="0" distL="0" distR="0" wp14:anchorId="5E84C7AB" wp14:editId="6937F807">
            <wp:extent cx="1981204" cy="3683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4" cy="368310"/>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5719EE" w14:paraId="5404CDAE" w14:textId="77777777" w:rsidTr="005719EE">
        <w:tc>
          <w:tcPr>
            <w:tcW w:w="9062" w:type="dxa"/>
            <w:shd w:val="clear" w:color="auto" w:fill="D9D9D9" w:themeFill="background1" w:themeFillShade="D9"/>
          </w:tcPr>
          <w:p w14:paraId="1D2FF633" w14:textId="7F98D4ED" w:rsidR="005719EE" w:rsidRPr="005719EE" w:rsidRDefault="005719EE" w:rsidP="005719EE">
            <w:pPr>
              <w:jc w:val="center"/>
              <w:rPr>
                <w:b/>
                <w:bCs/>
              </w:rPr>
            </w:pPr>
            <w:r w:rsidRPr="005719EE">
              <w:rPr>
                <w:b/>
                <w:bCs/>
              </w:rPr>
              <w:t>Offre en stage pour les étudiant e s HES soins infirmiers</w:t>
            </w:r>
          </w:p>
        </w:tc>
      </w:tr>
      <w:tr w:rsidR="005719EE" w14:paraId="3136CE51" w14:textId="77777777" w:rsidTr="005719EE">
        <w:tc>
          <w:tcPr>
            <w:tcW w:w="9062" w:type="dxa"/>
            <w:shd w:val="clear" w:color="auto" w:fill="D9D9D9" w:themeFill="background1" w:themeFillShade="D9"/>
          </w:tcPr>
          <w:p w14:paraId="23348749" w14:textId="5330D276" w:rsidR="005719EE" w:rsidRPr="005719EE" w:rsidRDefault="00A076F4" w:rsidP="005719EE">
            <w:pPr>
              <w:jc w:val="center"/>
              <w:rPr>
                <w:rFonts w:cstheme="minorHAnsi"/>
                <w:b/>
                <w:bCs/>
                <w:lang w:eastAsia="fr-CH"/>
              </w:rPr>
            </w:pPr>
            <w:r>
              <w:rPr>
                <w:rFonts w:cstheme="minorHAnsi"/>
                <w:b/>
                <w:bCs/>
                <w:lang w:eastAsia="fr-CH"/>
              </w:rPr>
              <w:t>PEA1</w:t>
            </w:r>
            <w:r w:rsidR="005719EE" w:rsidRPr="005719EE">
              <w:rPr>
                <w:rFonts w:cstheme="minorHAnsi"/>
                <w:b/>
                <w:bCs/>
                <w:lang w:eastAsia="fr-CH"/>
              </w:rPr>
              <w:t xml:space="preserve"> : </w:t>
            </w:r>
            <w:r>
              <w:rPr>
                <w:rFonts w:cstheme="minorHAnsi"/>
                <w:b/>
                <w:bCs/>
                <w:lang w:eastAsia="fr-CH"/>
              </w:rPr>
              <w:t>Equipe mobile pour enfants et adolescents</w:t>
            </w:r>
          </w:p>
        </w:tc>
      </w:tr>
    </w:tbl>
    <w:p w14:paraId="6D003D33" w14:textId="4E75F708" w:rsidR="005719EE" w:rsidRDefault="005719EE">
      <w:r>
        <w:t>Afin que vous puissiez vous préparer au mieux pour votre stage, voici quelques informations qui pourront vous être utiles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6368"/>
      </w:tblGrid>
      <w:tr w:rsidR="005719EE" w14:paraId="7E69CABF" w14:textId="77777777" w:rsidTr="00BE075F">
        <w:tc>
          <w:tcPr>
            <w:tcW w:w="9062" w:type="dxa"/>
            <w:gridSpan w:val="2"/>
            <w:shd w:val="clear" w:color="auto" w:fill="D9D9D9" w:themeFill="background1" w:themeFillShade="D9"/>
          </w:tcPr>
          <w:p w14:paraId="4194A424" w14:textId="009989DD" w:rsidR="005719EE" w:rsidRPr="005719EE" w:rsidRDefault="005719EE" w:rsidP="005719EE">
            <w:pPr>
              <w:rPr>
                <w:b/>
                <w:bCs/>
              </w:rPr>
            </w:pPr>
            <w:r>
              <w:rPr>
                <w:b/>
                <w:bCs/>
              </w:rPr>
              <w:t>1. Carte d’identité :</w:t>
            </w:r>
          </w:p>
        </w:tc>
      </w:tr>
      <w:tr w:rsidR="005719EE" w14:paraId="15B08FE0"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5A890EC9" w14:textId="18F1945F" w:rsidR="005719EE" w:rsidRDefault="005719EE" w:rsidP="005719EE">
            <w:r>
              <w:t>Institution</w:t>
            </w:r>
          </w:p>
        </w:tc>
        <w:tc>
          <w:tcPr>
            <w:tcW w:w="6368" w:type="dxa"/>
          </w:tcPr>
          <w:p w14:paraId="57092A82" w14:textId="2C67A7D3" w:rsidR="005719EE" w:rsidRDefault="005719EE" w:rsidP="005719EE">
            <w:r>
              <w:t>Centre Hospitalier Universitaire Vaudois (CHUV)</w:t>
            </w:r>
          </w:p>
        </w:tc>
      </w:tr>
      <w:tr w:rsidR="005719EE" w14:paraId="4B0A6377"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318C4544" w14:textId="0E60291D" w:rsidR="005719EE" w:rsidRDefault="005719EE" w:rsidP="005719EE">
            <w:r>
              <w:t>Département</w:t>
            </w:r>
          </w:p>
        </w:tc>
        <w:tc>
          <w:tcPr>
            <w:tcW w:w="6368" w:type="dxa"/>
          </w:tcPr>
          <w:p w14:paraId="6D4A00B7" w14:textId="1FFCF297" w:rsidR="005719EE" w:rsidRDefault="005719EE" w:rsidP="005719EE">
            <w:r>
              <w:t>Département de psychiatrie</w:t>
            </w:r>
          </w:p>
        </w:tc>
      </w:tr>
      <w:tr w:rsidR="005719EE" w14:paraId="24DC8A14"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6896B727" w14:textId="5F53BDAE" w:rsidR="005719EE" w:rsidRDefault="005719EE" w:rsidP="005719EE">
            <w:r>
              <w:t>Service</w:t>
            </w:r>
          </w:p>
        </w:tc>
        <w:tc>
          <w:tcPr>
            <w:tcW w:w="6368" w:type="dxa"/>
          </w:tcPr>
          <w:p w14:paraId="78FD34B9" w14:textId="1B2AAB8E" w:rsidR="005719EE" w:rsidRDefault="00A61DE4" w:rsidP="005719EE">
            <w:r>
              <w:t>SUPEA</w:t>
            </w:r>
            <w:r w:rsidR="005719EE">
              <w:t xml:space="preserve"> </w:t>
            </w:r>
            <w:r>
              <w:t>– Service universitaire de psychiatrie de l’enfant et l’adolescent</w:t>
            </w:r>
          </w:p>
        </w:tc>
      </w:tr>
      <w:tr w:rsidR="005719EE" w14:paraId="2E5EEC3B"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3BA9F842" w14:textId="22A224E7" w:rsidR="005719EE" w:rsidRDefault="005719EE" w:rsidP="005719EE">
            <w:r>
              <w:t>Unité</w:t>
            </w:r>
          </w:p>
        </w:tc>
        <w:tc>
          <w:tcPr>
            <w:tcW w:w="6368" w:type="dxa"/>
          </w:tcPr>
          <w:p w14:paraId="02A5D166" w14:textId="0BE412B4" w:rsidR="005719EE" w:rsidRDefault="00A076F4" w:rsidP="005719EE">
            <w:r>
              <w:t>PEA1</w:t>
            </w:r>
            <w:r w:rsidR="005719EE">
              <w:t xml:space="preserve"> – </w:t>
            </w:r>
            <w:r>
              <w:t>Equipe mobile pour enfants et adolescents</w:t>
            </w:r>
          </w:p>
        </w:tc>
      </w:tr>
      <w:tr w:rsidR="005719EE" w14:paraId="39BFCADB"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0A99536E" w14:textId="4E12C07D" w:rsidR="005719EE" w:rsidRDefault="005719EE" w:rsidP="005719EE">
            <w:r>
              <w:t>Coordonnées</w:t>
            </w:r>
          </w:p>
        </w:tc>
        <w:tc>
          <w:tcPr>
            <w:tcW w:w="6368" w:type="dxa"/>
          </w:tcPr>
          <w:p w14:paraId="586C73EB" w14:textId="77777777" w:rsidR="005719EE" w:rsidRDefault="005719EE" w:rsidP="005719EE">
            <w:r>
              <w:t>CHUV</w:t>
            </w:r>
          </w:p>
          <w:p w14:paraId="785A1972" w14:textId="77777777" w:rsidR="005719EE" w:rsidRDefault="005719EE" w:rsidP="005719EE">
            <w:r>
              <w:t>Département de psychiatrie</w:t>
            </w:r>
          </w:p>
          <w:p w14:paraId="20F61E87" w14:textId="2917F40F" w:rsidR="005719EE" w:rsidRDefault="00A076F4" w:rsidP="005719EE">
            <w:r>
              <w:t>Equipe mobile pour enfants et adolescents</w:t>
            </w:r>
          </w:p>
          <w:p w14:paraId="6EAF7FA9" w14:textId="0DA2FA93" w:rsidR="00A61DE4" w:rsidRDefault="00A076F4" w:rsidP="005719EE">
            <w:r w:rsidRPr="00A076F4">
              <w:rPr>
                <w:b/>
                <w:bCs/>
              </w:rPr>
              <w:t>Centre</w:t>
            </w:r>
            <w:r>
              <w:t> :</w:t>
            </w:r>
          </w:p>
          <w:p w14:paraId="4073A35B" w14:textId="3C597713" w:rsidR="00A076F4" w:rsidRDefault="00A076F4" w:rsidP="005719EE">
            <w:r>
              <w:t xml:space="preserve">Avenue </w:t>
            </w:r>
            <w:proofErr w:type="spellStart"/>
            <w:r>
              <w:t>Verdeil</w:t>
            </w:r>
            <w:proofErr w:type="spellEnd"/>
            <w:r>
              <w:t xml:space="preserve"> 11</w:t>
            </w:r>
          </w:p>
          <w:p w14:paraId="4F39DBD5" w14:textId="0CAD1145" w:rsidR="00A076F4" w:rsidRDefault="00A076F4" w:rsidP="005719EE">
            <w:r>
              <w:t>1005 Lausanne</w:t>
            </w:r>
          </w:p>
          <w:p w14:paraId="667C4E2B" w14:textId="562ED60E" w:rsidR="00A076F4" w:rsidRDefault="00A076F4" w:rsidP="005719EE">
            <w:r>
              <w:t>Tél : 021 314 17 30</w:t>
            </w:r>
          </w:p>
          <w:p w14:paraId="1E829254" w14:textId="68E41152" w:rsidR="00A076F4" w:rsidRDefault="00A076F4" w:rsidP="005719EE">
            <w:r w:rsidRPr="00A076F4">
              <w:rPr>
                <w:b/>
                <w:bCs/>
              </w:rPr>
              <w:t>Nord</w:t>
            </w:r>
            <w:r>
              <w:t> :</w:t>
            </w:r>
          </w:p>
          <w:p w14:paraId="10796829" w14:textId="2B577C81" w:rsidR="00A076F4" w:rsidRDefault="00A076F4" w:rsidP="005719EE">
            <w:r>
              <w:t xml:space="preserve">La </w:t>
            </w:r>
            <w:proofErr w:type="spellStart"/>
            <w:r>
              <w:t>Brine</w:t>
            </w:r>
            <w:proofErr w:type="spellEnd"/>
          </w:p>
          <w:p w14:paraId="56502D10" w14:textId="236C8A60" w:rsidR="00A076F4" w:rsidRDefault="00A076F4" w:rsidP="005719EE">
            <w:r>
              <w:t xml:space="preserve">Route de la </w:t>
            </w:r>
            <w:proofErr w:type="spellStart"/>
            <w:r>
              <w:t>Brinaz</w:t>
            </w:r>
            <w:proofErr w:type="spellEnd"/>
            <w:r>
              <w:t xml:space="preserve"> 13</w:t>
            </w:r>
          </w:p>
          <w:p w14:paraId="49653D21" w14:textId="1050F3FE" w:rsidR="002E4DAF" w:rsidRDefault="00A076F4" w:rsidP="005719EE">
            <w:r>
              <w:t>1442</w:t>
            </w:r>
            <w:r w:rsidR="002E4DAF">
              <w:t xml:space="preserve"> </w:t>
            </w:r>
            <w:r>
              <w:t>Montagny-près-Yverdon</w:t>
            </w:r>
          </w:p>
          <w:p w14:paraId="398AEF2E" w14:textId="2323F75C" w:rsidR="002E4DAF" w:rsidRDefault="002E4DAF" w:rsidP="005719EE">
            <w:r>
              <w:t xml:space="preserve">Tél : 021 314 </w:t>
            </w:r>
            <w:r w:rsidR="00A076F4">
              <w:t>50</w:t>
            </w:r>
            <w:r>
              <w:t xml:space="preserve"> </w:t>
            </w:r>
            <w:r w:rsidR="00A076F4">
              <w:t>60</w:t>
            </w:r>
          </w:p>
          <w:p w14:paraId="37224BB9" w14:textId="48D05EB9" w:rsidR="002E4DAF" w:rsidRDefault="00C154FF" w:rsidP="005719EE">
            <w:hyperlink r:id="rId6" w:history="1">
              <w:r w:rsidR="00A61DE4">
                <w:rPr>
                  <w:rStyle w:val="Lienhypertexte"/>
                </w:rPr>
                <w:t>Service de psychiatrie de l'enfant et l'adolescent - CHUV</w:t>
              </w:r>
            </w:hyperlink>
          </w:p>
        </w:tc>
      </w:tr>
    </w:tbl>
    <w:p w14:paraId="06BBAEB7" w14:textId="692A652A" w:rsidR="002E4DAF" w:rsidRDefault="002E4DAF" w:rsidP="005719E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2E4DAF" w14:paraId="4A9CCB45" w14:textId="77777777" w:rsidTr="00BE075F">
        <w:tc>
          <w:tcPr>
            <w:tcW w:w="9062" w:type="dxa"/>
            <w:shd w:val="clear" w:color="auto" w:fill="D9D9D9" w:themeFill="background1" w:themeFillShade="D9"/>
          </w:tcPr>
          <w:p w14:paraId="4F3F4DE9" w14:textId="26E02977" w:rsidR="002E4DAF" w:rsidRPr="005719EE" w:rsidRDefault="002E4DAF" w:rsidP="00BE075F">
            <w:pPr>
              <w:rPr>
                <w:b/>
                <w:bCs/>
              </w:rPr>
            </w:pPr>
            <w:r>
              <w:rPr>
                <w:b/>
                <w:bCs/>
              </w:rPr>
              <w:t>2. Missions principales :</w:t>
            </w:r>
          </w:p>
        </w:tc>
      </w:tr>
    </w:tbl>
    <w:p w14:paraId="29FE9C91" w14:textId="77777777" w:rsidR="00A076F4" w:rsidRDefault="00A076F4" w:rsidP="00A076F4">
      <w:pPr>
        <w:spacing w:after="0"/>
        <w:jc w:val="both"/>
      </w:pPr>
      <w:r>
        <w:t>L’Equipe Mobile pour Enfants et Adolescents (EMEA) s’articule autour de 5 axes d’intervention</w:t>
      </w:r>
    </w:p>
    <w:p w14:paraId="7A61F4BD" w14:textId="77777777" w:rsidR="002835E3" w:rsidRDefault="002835E3" w:rsidP="002835E3">
      <w:pPr>
        <w:spacing w:after="0"/>
        <w:jc w:val="both"/>
      </w:pPr>
      <w:r w:rsidRPr="002835E3">
        <w:rPr>
          <w:b/>
          <w:bCs/>
        </w:rPr>
        <w:t>Modèle pro actif</w:t>
      </w:r>
      <w:r>
        <w:t>, intensif dans le milieu de vie de l’adolescent (famille, écoles, foyers, etc…).</w:t>
      </w:r>
    </w:p>
    <w:p w14:paraId="6FD77A90" w14:textId="6BB78479" w:rsidR="00A076F4" w:rsidRDefault="002835E3" w:rsidP="002835E3">
      <w:pPr>
        <w:spacing w:after="0"/>
        <w:jc w:val="both"/>
      </w:pPr>
      <w:r>
        <w:t>But : Offrir un accès aux soins, éviter une marginalisation et aggravation des troubles psychiques.</w:t>
      </w:r>
    </w:p>
    <w:p w14:paraId="3885E564" w14:textId="77777777" w:rsidR="00A076F4" w:rsidRPr="00A076F4" w:rsidRDefault="00A076F4" w:rsidP="00A076F4">
      <w:pPr>
        <w:spacing w:after="0"/>
        <w:jc w:val="both"/>
        <w:rPr>
          <w:b/>
          <w:bCs/>
        </w:rPr>
      </w:pPr>
      <w:r w:rsidRPr="00A076F4">
        <w:rPr>
          <w:b/>
          <w:bCs/>
        </w:rPr>
        <w:t>Soutien au foyers éducatifs du canton :</w:t>
      </w:r>
    </w:p>
    <w:p w14:paraId="03BE0992" w14:textId="77777777" w:rsidR="00A076F4" w:rsidRDefault="00A076F4" w:rsidP="00A076F4">
      <w:pPr>
        <w:spacing w:after="0"/>
        <w:jc w:val="both"/>
      </w:pPr>
      <w:r>
        <w:t xml:space="preserve">Soutenir les hébergements éducatifs qui accueillent les 0-18 ans. Supervision d’équipe éducative, suivi de première ligne, lien entre les structures de soins et éducatives. </w:t>
      </w:r>
    </w:p>
    <w:p w14:paraId="2C81CA28" w14:textId="77777777" w:rsidR="00A076F4" w:rsidRDefault="00A076F4" w:rsidP="00A076F4">
      <w:pPr>
        <w:spacing w:after="0"/>
        <w:jc w:val="both"/>
      </w:pPr>
      <w:r w:rsidRPr="00A076F4">
        <w:t>But</w:t>
      </w:r>
      <w:r w:rsidRPr="00A076F4">
        <w:rPr>
          <w:b/>
          <w:bCs/>
        </w:rPr>
        <w:t xml:space="preserve"> </w:t>
      </w:r>
      <w:r>
        <w:t xml:space="preserve">: Offrir un soutien aux lieux de vie qui accueillent des enfants/ados avec des fragilités psychiques. Créer des espaces de réflexion commun entre soins et éducation.   </w:t>
      </w:r>
    </w:p>
    <w:p w14:paraId="0A352924" w14:textId="77777777" w:rsidR="00A076F4" w:rsidRPr="00A076F4" w:rsidRDefault="00A076F4" w:rsidP="00A076F4">
      <w:pPr>
        <w:spacing w:after="0"/>
        <w:jc w:val="both"/>
        <w:rPr>
          <w:b/>
          <w:bCs/>
        </w:rPr>
      </w:pPr>
      <w:r w:rsidRPr="00A076F4">
        <w:rPr>
          <w:b/>
          <w:bCs/>
        </w:rPr>
        <w:t>Case management de transition :</w:t>
      </w:r>
    </w:p>
    <w:p w14:paraId="3477FDEE" w14:textId="77777777" w:rsidR="00A076F4" w:rsidRDefault="00A076F4" w:rsidP="00A076F4">
      <w:pPr>
        <w:spacing w:after="0"/>
        <w:jc w:val="both"/>
      </w:pPr>
      <w:r>
        <w:t>Soutien aux patients/réseau afin de faciliter la transition à la sortie d’une hospitalisation.</w:t>
      </w:r>
    </w:p>
    <w:p w14:paraId="7A55619C" w14:textId="77777777" w:rsidR="00A076F4" w:rsidRDefault="00A076F4" w:rsidP="00A076F4">
      <w:pPr>
        <w:spacing w:after="0"/>
        <w:jc w:val="both"/>
      </w:pPr>
      <w:r>
        <w:t>But :  consolider la sortie de l’hôpital et éviter une rechute.</w:t>
      </w:r>
    </w:p>
    <w:p w14:paraId="388E88D2" w14:textId="77777777" w:rsidR="00A076F4" w:rsidRPr="00A076F4" w:rsidRDefault="00A076F4" w:rsidP="00A076F4">
      <w:pPr>
        <w:spacing w:after="0"/>
        <w:jc w:val="both"/>
        <w:rPr>
          <w:b/>
          <w:bCs/>
        </w:rPr>
      </w:pPr>
      <w:r w:rsidRPr="00A076F4">
        <w:rPr>
          <w:b/>
          <w:bCs/>
        </w:rPr>
        <w:t>Intervention précoce :</w:t>
      </w:r>
    </w:p>
    <w:p w14:paraId="4F23B089" w14:textId="77777777" w:rsidR="00A076F4" w:rsidRDefault="00A076F4" w:rsidP="00A076F4">
      <w:pPr>
        <w:spacing w:after="0"/>
        <w:jc w:val="both"/>
      </w:pPr>
      <w:r>
        <w:t>Offrir un suivi et un soutien dans la phase précoce des troubles psychotiques.</w:t>
      </w:r>
    </w:p>
    <w:p w14:paraId="27386637" w14:textId="77777777" w:rsidR="00A076F4" w:rsidRDefault="00A076F4" w:rsidP="00A076F4">
      <w:pPr>
        <w:spacing w:after="0"/>
        <w:jc w:val="both"/>
      </w:pPr>
      <w:r>
        <w:t>But : diminuer le temps de psychose non traitée, proposer un traitement adapté et éviter une rupture avec les soins.</w:t>
      </w:r>
    </w:p>
    <w:p w14:paraId="39B61BC8" w14:textId="7531D2A0" w:rsidR="00A076F4" w:rsidRDefault="00A076F4" w:rsidP="00A076F4">
      <w:pPr>
        <w:spacing w:after="0"/>
        <w:jc w:val="both"/>
      </w:pPr>
      <w:r>
        <w:t>L’accompagnement n’est pas aussi soutenu que sur le modèle du TIPP (Traitement et Intervention Précoce dans les troubles Psychotiques) par manque de ressource. Des liens réguliers existent entre ces deux équipes afin entre autre de faciliter la transition vers le programme TIPP (psy adulte) au moment de la majorité.</w:t>
      </w:r>
    </w:p>
    <w:p w14:paraId="136A3FE9" w14:textId="6E2283D1" w:rsidR="002835E3" w:rsidRDefault="002835E3" w:rsidP="00A076F4">
      <w:pPr>
        <w:spacing w:after="0"/>
        <w:jc w:val="both"/>
      </w:pPr>
    </w:p>
    <w:p w14:paraId="3D27CF47" w14:textId="3B47B56E" w:rsidR="002835E3" w:rsidRDefault="002835E3" w:rsidP="00A076F4">
      <w:pPr>
        <w:spacing w:after="0"/>
        <w:jc w:val="both"/>
      </w:pPr>
    </w:p>
    <w:p w14:paraId="4908003F" w14:textId="77777777" w:rsidR="002835E3" w:rsidRDefault="002835E3" w:rsidP="00A076F4">
      <w:pPr>
        <w:spacing w:after="0"/>
        <w:jc w:val="both"/>
      </w:pPr>
    </w:p>
    <w:p w14:paraId="1A548C4B" w14:textId="77777777" w:rsidR="00A076F4" w:rsidRPr="00A076F4" w:rsidRDefault="00A076F4" w:rsidP="00A076F4">
      <w:pPr>
        <w:spacing w:after="0"/>
        <w:jc w:val="both"/>
        <w:rPr>
          <w:b/>
          <w:bCs/>
        </w:rPr>
      </w:pPr>
      <w:proofErr w:type="spellStart"/>
      <w:r w:rsidRPr="00A076F4">
        <w:rPr>
          <w:b/>
          <w:bCs/>
        </w:rPr>
        <w:t>Consilium</w:t>
      </w:r>
      <w:proofErr w:type="spellEnd"/>
      <w:r w:rsidRPr="00A076F4">
        <w:rPr>
          <w:b/>
          <w:bCs/>
        </w:rPr>
        <w:t xml:space="preserve"> dans le milieu :</w:t>
      </w:r>
    </w:p>
    <w:p w14:paraId="3896DB69" w14:textId="77777777" w:rsidR="00A076F4" w:rsidRDefault="00A076F4" w:rsidP="00A076F4">
      <w:pPr>
        <w:spacing w:after="0"/>
        <w:jc w:val="both"/>
      </w:pPr>
      <w:r>
        <w:t>Liaison pédopsychiatrique dans le milieu (école, pédopsychiatre, pédiatres, foyers éducatifs, police, services sociaux, etc…) par le biais de rencontres (Intervision) avec les différents intervenants impliqués dans la situation complexe.</w:t>
      </w:r>
    </w:p>
    <w:p w14:paraId="0E6C0D89" w14:textId="77777777" w:rsidR="00A076F4" w:rsidRDefault="00A076F4" w:rsidP="00A076F4">
      <w:pPr>
        <w:spacing w:after="0"/>
        <w:jc w:val="both"/>
      </w:pPr>
      <w:r>
        <w:t>But : Soutenir et augmenter les compétences du réseau impliqué dans une situation complexe.</w:t>
      </w:r>
    </w:p>
    <w:p w14:paraId="17E0AC54" w14:textId="2E536A5A" w:rsidR="002E4DAF" w:rsidRDefault="002E4DAF"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120FC141" w14:textId="77777777" w:rsidTr="00BE075F">
        <w:tc>
          <w:tcPr>
            <w:tcW w:w="9062" w:type="dxa"/>
            <w:shd w:val="clear" w:color="auto" w:fill="D9D9D9" w:themeFill="background1" w:themeFillShade="D9"/>
          </w:tcPr>
          <w:p w14:paraId="381829FE" w14:textId="727B4DEF" w:rsidR="00FE470A" w:rsidRPr="005719EE" w:rsidRDefault="00FE470A" w:rsidP="00BE075F">
            <w:pPr>
              <w:rPr>
                <w:b/>
                <w:bCs/>
              </w:rPr>
            </w:pPr>
            <w:r>
              <w:rPr>
                <w:b/>
                <w:bCs/>
              </w:rPr>
              <w:t>3. Organisation du service :</w:t>
            </w:r>
          </w:p>
        </w:tc>
      </w:tr>
    </w:tbl>
    <w:p w14:paraId="604A1BD1" w14:textId="77777777" w:rsidR="00A076F4" w:rsidRPr="00A076F4" w:rsidRDefault="00A076F4" w:rsidP="00A076F4">
      <w:pPr>
        <w:numPr>
          <w:ilvl w:val="0"/>
          <w:numId w:val="11"/>
        </w:numPr>
        <w:spacing w:after="0"/>
        <w:jc w:val="both"/>
      </w:pPr>
      <w:r w:rsidRPr="00A076F4">
        <w:rPr>
          <w:b/>
        </w:rPr>
        <w:t>Centre</w:t>
      </w:r>
      <w:r w:rsidRPr="00A076F4">
        <w:t xml:space="preserve"> : Les bureaux de l’EMEA Centre sont situés dans un quartier résidentiel de Lausanne, proche du parc mont repos et du tribunal Fédéral. </w:t>
      </w:r>
    </w:p>
    <w:p w14:paraId="161A1B23" w14:textId="77777777" w:rsidR="00A076F4" w:rsidRPr="00A076F4" w:rsidRDefault="00A076F4" w:rsidP="00A076F4">
      <w:pPr>
        <w:numPr>
          <w:ilvl w:val="0"/>
          <w:numId w:val="11"/>
        </w:numPr>
        <w:spacing w:after="0"/>
        <w:jc w:val="both"/>
      </w:pPr>
      <w:r w:rsidRPr="00A076F4">
        <w:rPr>
          <w:b/>
        </w:rPr>
        <w:t>Nord</w:t>
      </w:r>
      <w:r w:rsidRPr="00A076F4">
        <w:t xml:space="preserve"> : Les bureaux de l’EMEA Nord sont situés dans une des consultations ambulatoires du secteur (La </w:t>
      </w:r>
      <w:proofErr w:type="spellStart"/>
      <w:r w:rsidRPr="00A076F4">
        <w:t>Brine</w:t>
      </w:r>
      <w:proofErr w:type="spellEnd"/>
      <w:r w:rsidRPr="00A076F4">
        <w:t>, à Montagny-près-Yverdon)</w:t>
      </w:r>
    </w:p>
    <w:p w14:paraId="644D6CE6" w14:textId="52BC148D" w:rsidR="00FE470A" w:rsidRDefault="00FE470A" w:rsidP="00FE470A">
      <w:pPr>
        <w:spacing w:after="0"/>
        <w:jc w:val="both"/>
        <w:rPr>
          <w:rFonts w:ascii="Arial" w:hAnsi="Arial" w:cs="Arial"/>
          <w:color w:val="444444"/>
          <w:sz w:val="20"/>
          <w:szCs w:val="20"/>
          <w:shd w:val="clear" w:color="auto" w:fill="FFFFFF"/>
        </w:rPr>
      </w:pPr>
    </w:p>
    <w:p w14:paraId="6E4B306F" w14:textId="64E040CA" w:rsidR="00FE470A" w:rsidRDefault="00FE470A"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262902D3" w14:textId="77777777" w:rsidTr="00BE075F">
        <w:tc>
          <w:tcPr>
            <w:tcW w:w="9062" w:type="dxa"/>
            <w:shd w:val="clear" w:color="auto" w:fill="D9D9D9" w:themeFill="background1" w:themeFillShade="D9"/>
          </w:tcPr>
          <w:p w14:paraId="30541EA9" w14:textId="70C1DED4" w:rsidR="00FE470A" w:rsidRPr="005719EE" w:rsidRDefault="00FE470A" w:rsidP="00BE075F">
            <w:pPr>
              <w:rPr>
                <w:b/>
                <w:bCs/>
              </w:rPr>
            </w:pPr>
            <w:r>
              <w:rPr>
                <w:b/>
                <w:bCs/>
              </w:rPr>
              <w:t>4. Pédagogie :</w:t>
            </w:r>
          </w:p>
        </w:tc>
      </w:tr>
    </w:tbl>
    <w:p w14:paraId="652C80A0" w14:textId="77777777" w:rsidR="00A076F4" w:rsidRPr="00A076F4" w:rsidRDefault="00A076F4" w:rsidP="00A076F4">
      <w:r w:rsidRPr="00A076F4">
        <w:t xml:space="preserve">Ressource et moyens à disposition : </w:t>
      </w:r>
    </w:p>
    <w:p w14:paraId="774F5755" w14:textId="77777777" w:rsidR="00A076F4" w:rsidRPr="00A076F4" w:rsidRDefault="00A076F4" w:rsidP="00A076F4">
      <w:pPr>
        <w:pStyle w:val="Paragraphedeliste"/>
        <w:numPr>
          <w:ilvl w:val="0"/>
          <w:numId w:val="12"/>
        </w:numPr>
        <w:spacing w:after="0"/>
        <w:ind w:right="171"/>
      </w:pPr>
      <w:r w:rsidRPr="00A076F4">
        <w:rPr>
          <w:bCs/>
        </w:rPr>
        <w:t xml:space="preserve">Encadrement quotidien par l’équipe de soin. </w:t>
      </w:r>
    </w:p>
    <w:p w14:paraId="39D65695" w14:textId="77777777" w:rsidR="00A076F4" w:rsidRPr="00A076F4" w:rsidRDefault="00A076F4" w:rsidP="00A076F4">
      <w:pPr>
        <w:pStyle w:val="Paragraphedeliste"/>
        <w:numPr>
          <w:ilvl w:val="0"/>
          <w:numId w:val="12"/>
        </w:numPr>
        <w:spacing w:after="0"/>
        <w:ind w:right="616"/>
      </w:pPr>
      <w:r w:rsidRPr="00A076F4">
        <w:rPr>
          <w:bCs/>
        </w:rPr>
        <w:t>Encadrement hebdomadaire par le PF.</w:t>
      </w:r>
    </w:p>
    <w:p w14:paraId="6EC471F6" w14:textId="77777777" w:rsidR="00A076F4" w:rsidRPr="00A076F4" w:rsidRDefault="00A076F4" w:rsidP="00A076F4">
      <w:pPr>
        <w:pStyle w:val="Paragraphedeliste"/>
        <w:numPr>
          <w:ilvl w:val="0"/>
          <w:numId w:val="12"/>
        </w:numPr>
        <w:spacing w:after="0"/>
        <w:ind w:right="616"/>
      </w:pPr>
      <w:r w:rsidRPr="00A076F4">
        <w:rPr>
          <w:bCs/>
        </w:rPr>
        <w:t xml:space="preserve">Contrat tripartite. </w:t>
      </w:r>
    </w:p>
    <w:p w14:paraId="0154D06C" w14:textId="77777777" w:rsidR="00A076F4" w:rsidRPr="00A076F4" w:rsidRDefault="00A076F4" w:rsidP="00A076F4">
      <w:pPr>
        <w:pStyle w:val="Paragraphedeliste"/>
        <w:numPr>
          <w:ilvl w:val="0"/>
          <w:numId w:val="12"/>
        </w:numPr>
        <w:spacing w:after="0"/>
        <w:ind w:right="616"/>
      </w:pPr>
      <w:r w:rsidRPr="00A076F4">
        <w:t>Bilan mi stage et bilan final.</w:t>
      </w:r>
    </w:p>
    <w:p w14:paraId="2DCC81FF" w14:textId="77777777" w:rsidR="00A076F4" w:rsidRPr="00A076F4" w:rsidRDefault="00A076F4" w:rsidP="00A076F4">
      <w:pPr>
        <w:pStyle w:val="Paragraphedeliste"/>
        <w:numPr>
          <w:ilvl w:val="0"/>
          <w:numId w:val="12"/>
        </w:numPr>
        <w:tabs>
          <w:tab w:val="left" w:pos="4575"/>
        </w:tabs>
        <w:spacing w:after="0"/>
        <w:ind w:right="616"/>
      </w:pPr>
      <w:r w:rsidRPr="00A076F4">
        <w:rPr>
          <w:bCs/>
        </w:rPr>
        <w:t>Colloques étudiants hebdomadaires.</w:t>
      </w:r>
    </w:p>
    <w:p w14:paraId="19A3E769" w14:textId="77777777" w:rsidR="00A076F4" w:rsidRPr="00A076F4" w:rsidRDefault="00A076F4" w:rsidP="00A076F4">
      <w:pPr>
        <w:pStyle w:val="Paragraphedeliste"/>
        <w:numPr>
          <w:ilvl w:val="0"/>
          <w:numId w:val="12"/>
        </w:numPr>
        <w:spacing w:after="0"/>
        <w:ind w:right="616"/>
      </w:pPr>
      <w:r w:rsidRPr="00A076F4">
        <w:rPr>
          <w:bCs/>
        </w:rPr>
        <w:t xml:space="preserve">Présentations cliniques, colloque </w:t>
      </w:r>
      <w:proofErr w:type="spellStart"/>
      <w:r w:rsidRPr="00A076F4">
        <w:rPr>
          <w:bCs/>
        </w:rPr>
        <w:t>hospitalo</w:t>
      </w:r>
      <w:proofErr w:type="spellEnd"/>
      <w:r w:rsidRPr="00A076F4">
        <w:rPr>
          <w:bCs/>
        </w:rPr>
        <w:t xml:space="preserve"> -ambulatoire.</w:t>
      </w:r>
    </w:p>
    <w:p w14:paraId="3FF168F8" w14:textId="77777777" w:rsidR="00A076F4" w:rsidRPr="00A076F4" w:rsidRDefault="00A076F4" w:rsidP="00A076F4">
      <w:r w:rsidRPr="00A076F4">
        <w:t xml:space="preserve">Ce stage permet à l’étudiant : </w:t>
      </w:r>
    </w:p>
    <w:p w14:paraId="2B54CEAB" w14:textId="77777777" w:rsidR="00A076F4" w:rsidRPr="00A076F4" w:rsidRDefault="00A076F4" w:rsidP="00A076F4">
      <w:pPr>
        <w:pStyle w:val="Paragraphedeliste"/>
        <w:numPr>
          <w:ilvl w:val="0"/>
          <w:numId w:val="12"/>
        </w:numPr>
        <w:spacing w:after="0"/>
        <w:ind w:right="616"/>
      </w:pPr>
      <w:r w:rsidRPr="00A076F4">
        <w:rPr>
          <w:bCs/>
        </w:rPr>
        <w:t xml:space="preserve">Découvrir et utiliser les outils qui favorisent la relation d’aide </w:t>
      </w:r>
    </w:p>
    <w:p w14:paraId="6F894CBC" w14:textId="77777777" w:rsidR="00A076F4" w:rsidRPr="00A076F4" w:rsidRDefault="00A076F4" w:rsidP="00A076F4">
      <w:pPr>
        <w:pStyle w:val="Paragraphedeliste"/>
        <w:numPr>
          <w:ilvl w:val="0"/>
          <w:numId w:val="12"/>
        </w:numPr>
        <w:spacing w:after="0"/>
      </w:pPr>
      <w:r w:rsidRPr="00A076F4">
        <w:rPr>
          <w:bCs/>
        </w:rPr>
        <w:t>Développer des compétences dans l’évaluation de l’état mentale chez l’adolescents</w:t>
      </w:r>
    </w:p>
    <w:p w14:paraId="0151C79B" w14:textId="77777777" w:rsidR="00A076F4" w:rsidRPr="00A076F4" w:rsidRDefault="00A076F4" w:rsidP="00A076F4">
      <w:pPr>
        <w:pStyle w:val="Paragraphedeliste"/>
        <w:numPr>
          <w:ilvl w:val="0"/>
          <w:numId w:val="12"/>
        </w:numPr>
        <w:spacing w:after="0"/>
      </w:pPr>
      <w:r w:rsidRPr="00A076F4">
        <w:rPr>
          <w:bCs/>
        </w:rPr>
        <w:t>Identifier et reconnaitre les symptômes des différentes psychopathologies</w:t>
      </w:r>
    </w:p>
    <w:p w14:paraId="396329CD" w14:textId="77777777" w:rsidR="00A076F4" w:rsidRPr="00A076F4" w:rsidRDefault="00A076F4" w:rsidP="00A076F4">
      <w:pPr>
        <w:pStyle w:val="Paragraphedeliste"/>
        <w:numPr>
          <w:ilvl w:val="0"/>
          <w:numId w:val="12"/>
        </w:numPr>
        <w:spacing w:after="0"/>
      </w:pPr>
      <w:r w:rsidRPr="00A076F4">
        <w:rPr>
          <w:bCs/>
        </w:rPr>
        <w:t>Faire le lien entre le normal et pathologique à l’adolescence.</w:t>
      </w:r>
    </w:p>
    <w:p w14:paraId="2C47628F" w14:textId="77777777" w:rsidR="00A076F4" w:rsidRPr="00A076F4" w:rsidRDefault="00A076F4" w:rsidP="00A076F4">
      <w:pPr>
        <w:pStyle w:val="Paragraphedeliste"/>
        <w:numPr>
          <w:ilvl w:val="0"/>
          <w:numId w:val="12"/>
        </w:numPr>
        <w:spacing w:after="0"/>
      </w:pPr>
      <w:r w:rsidRPr="00A076F4">
        <w:rPr>
          <w:bCs/>
        </w:rPr>
        <w:t>Développer des compétences en lien avec le soutien aux familles et proches aidants.</w:t>
      </w:r>
    </w:p>
    <w:p w14:paraId="499CD905" w14:textId="77777777" w:rsidR="00A076F4" w:rsidRPr="00A076F4" w:rsidRDefault="00A076F4" w:rsidP="00A076F4">
      <w:pPr>
        <w:pStyle w:val="Paragraphedeliste"/>
        <w:numPr>
          <w:ilvl w:val="0"/>
          <w:numId w:val="12"/>
        </w:numPr>
        <w:spacing w:after="0"/>
      </w:pPr>
      <w:r w:rsidRPr="00A076F4">
        <w:rPr>
          <w:bCs/>
        </w:rPr>
        <w:t>Apprendre à travailler avec différents modèles de soin (systémique, psychodynamique, thérapie cognitivo- comportementale).</w:t>
      </w:r>
    </w:p>
    <w:p w14:paraId="213E8330" w14:textId="77777777" w:rsidR="00A076F4" w:rsidRPr="00A076F4" w:rsidRDefault="00A076F4" w:rsidP="00A076F4">
      <w:pPr>
        <w:pStyle w:val="Paragraphedeliste"/>
        <w:numPr>
          <w:ilvl w:val="0"/>
          <w:numId w:val="12"/>
        </w:numPr>
        <w:spacing w:after="0"/>
      </w:pPr>
      <w:r w:rsidRPr="00A076F4">
        <w:rPr>
          <w:bCs/>
        </w:rPr>
        <w:t>Apprendre à travailler avec le réseau des personnes mineures.</w:t>
      </w:r>
    </w:p>
    <w:p w14:paraId="763B9144" w14:textId="77777777" w:rsidR="00A076F4" w:rsidRPr="00A076F4" w:rsidRDefault="00A076F4" w:rsidP="00A076F4">
      <w:pPr>
        <w:pStyle w:val="Paragraphedeliste"/>
        <w:numPr>
          <w:ilvl w:val="0"/>
          <w:numId w:val="12"/>
        </w:numPr>
        <w:spacing w:after="0"/>
      </w:pPr>
      <w:r w:rsidRPr="00A076F4">
        <w:rPr>
          <w:bCs/>
        </w:rPr>
        <w:t>Aborder les différents modes d’entrée en relation avec le patient (pro activité, intervention dans le milieu, créativité).</w:t>
      </w:r>
    </w:p>
    <w:p w14:paraId="6640CCD2" w14:textId="77777777" w:rsidR="00A076F4" w:rsidRPr="00A076F4" w:rsidRDefault="00A076F4" w:rsidP="00A076F4">
      <w:pPr>
        <w:pStyle w:val="Paragraphedeliste"/>
        <w:numPr>
          <w:ilvl w:val="0"/>
          <w:numId w:val="12"/>
        </w:numPr>
        <w:spacing w:after="0"/>
      </w:pPr>
      <w:r w:rsidRPr="00A076F4">
        <w:rPr>
          <w:bCs/>
        </w:rPr>
        <w:t xml:space="preserve">Découvrir et identifier les différents moyens et méthodes de soins proposés (pharmacologie, entretiens, ergothérapie, physiothérapie…) </w:t>
      </w:r>
    </w:p>
    <w:p w14:paraId="59A029CC" w14:textId="7070633A" w:rsidR="00D3294E" w:rsidRDefault="00D3294E">
      <w:r>
        <w:br w:type="page"/>
      </w:r>
    </w:p>
    <w:p w14:paraId="0A227182" w14:textId="588E5E08" w:rsidR="00FE470A" w:rsidRDefault="00FE470A"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4979E95D" w14:textId="77777777" w:rsidTr="00BE075F">
        <w:tc>
          <w:tcPr>
            <w:tcW w:w="9062" w:type="dxa"/>
            <w:shd w:val="clear" w:color="auto" w:fill="D9D9D9" w:themeFill="background1" w:themeFillShade="D9"/>
          </w:tcPr>
          <w:p w14:paraId="60F8F272" w14:textId="5C2FEA53" w:rsidR="00FE470A" w:rsidRPr="005719EE" w:rsidRDefault="00FE470A" w:rsidP="00BE075F">
            <w:pPr>
              <w:rPr>
                <w:b/>
                <w:bCs/>
              </w:rPr>
            </w:pPr>
            <w:r>
              <w:rPr>
                <w:b/>
                <w:bCs/>
              </w:rPr>
              <w:t xml:space="preserve">5. </w:t>
            </w:r>
            <w:r w:rsidR="00D3294E">
              <w:rPr>
                <w:b/>
                <w:bCs/>
              </w:rPr>
              <w:t>Patientèle</w:t>
            </w:r>
            <w:r>
              <w:rPr>
                <w:b/>
                <w:bCs/>
              </w:rPr>
              <w:t> :</w:t>
            </w:r>
          </w:p>
        </w:tc>
      </w:tr>
    </w:tbl>
    <w:p w14:paraId="1B628893" w14:textId="77777777" w:rsidR="002835E3" w:rsidRDefault="002835E3" w:rsidP="002835E3">
      <w:pPr>
        <w:spacing w:after="0"/>
        <w:jc w:val="both"/>
      </w:pPr>
      <w:r>
        <w:t>L’EMEA s’adresse aux jeunes 13 à 18 ans, domiciliés dans les secteurs Centre, Nord et Ouest du canton de Vaud, qui présentent des troubles psychiatriques sévères et qui refusent les soins ou échappent au suivi ambulatoire classique qui leur est proposé.</w:t>
      </w:r>
    </w:p>
    <w:p w14:paraId="6F77273A" w14:textId="77777777" w:rsidR="00C43F8E" w:rsidRDefault="00C43F8E" w:rsidP="00C43F8E">
      <w:pPr>
        <w:pStyle w:val="Paragraphedeliste"/>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44231B15" w14:textId="77777777" w:rsidTr="00BE075F">
        <w:tc>
          <w:tcPr>
            <w:tcW w:w="9062" w:type="dxa"/>
            <w:shd w:val="clear" w:color="auto" w:fill="D9D9D9" w:themeFill="background1" w:themeFillShade="D9"/>
          </w:tcPr>
          <w:p w14:paraId="45F431B1" w14:textId="15AE8D5D" w:rsidR="00FE470A" w:rsidRPr="005719EE" w:rsidRDefault="00FE470A" w:rsidP="00BE075F">
            <w:pPr>
              <w:rPr>
                <w:b/>
                <w:bCs/>
              </w:rPr>
            </w:pPr>
            <w:r>
              <w:rPr>
                <w:b/>
                <w:bCs/>
              </w:rPr>
              <w:t>6. Informations complémentaires :</w:t>
            </w:r>
          </w:p>
        </w:tc>
      </w:tr>
    </w:tbl>
    <w:p w14:paraId="348869CA" w14:textId="7EAA1F9A" w:rsidR="00D3294E" w:rsidRDefault="00D3294E" w:rsidP="00D3294E">
      <w:r w:rsidRPr="00C154FF">
        <w:rPr>
          <w:b/>
          <w:bCs/>
        </w:rPr>
        <w:t>Repas</w:t>
      </w:r>
      <w:r w:rsidRPr="00C154FF">
        <w:t> :</w:t>
      </w:r>
      <w:r>
        <w:t xml:space="preserve"> </w:t>
      </w:r>
      <w:r w:rsidR="00C154FF">
        <w:t>Repas au centre-ville ou prévoir un pique-nique</w:t>
      </w:r>
    </w:p>
    <w:p w14:paraId="25481847" w14:textId="237B21B2" w:rsidR="00D3294E" w:rsidRPr="00D3294E" w:rsidRDefault="00D3294E" w:rsidP="00D3294E">
      <w:r w:rsidRPr="00D3294E">
        <w:rPr>
          <w:b/>
          <w:bCs/>
        </w:rPr>
        <w:t>Blouses</w:t>
      </w:r>
      <w:r>
        <w:t xml:space="preserve"> : </w:t>
      </w:r>
      <w:r w:rsidR="001D7372">
        <w:t>Tenue civile correcte exigée</w:t>
      </w:r>
    </w:p>
    <w:p w14:paraId="351030DC" w14:textId="0E219CC7" w:rsidR="00C43F8E" w:rsidRPr="00C43F8E" w:rsidRDefault="00C43F8E" w:rsidP="00C43F8E"/>
    <w:p w14:paraId="3963FA55" w14:textId="492F2FA1" w:rsidR="00D3294E" w:rsidRDefault="00D3294E" w:rsidP="00D3294E"/>
    <w:p w14:paraId="287F6D66" w14:textId="704F415F" w:rsidR="00FE470A" w:rsidRDefault="00FE470A" w:rsidP="00FE470A">
      <w:pPr>
        <w:spacing w:after="0"/>
      </w:pPr>
    </w:p>
    <w:tbl>
      <w:tblPr>
        <w:tblStyle w:val="Grilledutableau"/>
        <w:tblW w:w="0" w:type="auto"/>
        <w:tblLook w:val="04A0" w:firstRow="1" w:lastRow="0" w:firstColumn="1" w:lastColumn="0" w:noHBand="0" w:noVBand="1"/>
      </w:tblPr>
      <w:tblGrid>
        <w:gridCol w:w="1812"/>
        <w:gridCol w:w="1812"/>
        <w:gridCol w:w="1812"/>
        <w:gridCol w:w="1813"/>
        <w:gridCol w:w="1813"/>
      </w:tblGrid>
      <w:tr w:rsidR="00FE470A" w:rsidRPr="00D3294E" w14:paraId="5A81CCAA" w14:textId="77777777" w:rsidTr="00FE470A">
        <w:tc>
          <w:tcPr>
            <w:tcW w:w="1812" w:type="dxa"/>
          </w:tcPr>
          <w:p w14:paraId="3EA16DA4" w14:textId="278E4F54" w:rsidR="00FE470A" w:rsidRPr="00D3294E" w:rsidRDefault="00FE470A" w:rsidP="00FE470A">
            <w:pPr>
              <w:rPr>
                <w:b/>
                <w:bCs/>
              </w:rPr>
            </w:pPr>
            <w:r w:rsidRPr="00D3294E">
              <w:rPr>
                <w:b/>
                <w:bCs/>
              </w:rPr>
              <w:t>Date</w:t>
            </w:r>
          </w:p>
        </w:tc>
        <w:tc>
          <w:tcPr>
            <w:tcW w:w="1812" w:type="dxa"/>
          </w:tcPr>
          <w:p w14:paraId="51F7EF30" w14:textId="55CDA564" w:rsidR="00FE470A" w:rsidRPr="00D3294E" w:rsidRDefault="00FE470A" w:rsidP="00FE470A">
            <w:pPr>
              <w:rPr>
                <w:b/>
                <w:bCs/>
              </w:rPr>
            </w:pPr>
            <w:r w:rsidRPr="00D3294E">
              <w:rPr>
                <w:b/>
                <w:bCs/>
              </w:rPr>
              <w:t>Version</w:t>
            </w:r>
          </w:p>
        </w:tc>
        <w:tc>
          <w:tcPr>
            <w:tcW w:w="1812" w:type="dxa"/>
          </w:tcPr>
          <w:p w14:paraId="2F9FF0A3" w14:textId="10E9FBBC" w:rsidR="00FE470A" w:rsidRPr="00D3294E" w:rsidRDefault="00FE470A" w:rsidP="00FE470A">
            <w:pPr>
              <w:rPr>
                <w:b/>
                <w:bCs/>
              </w:rPr>
            </w:pPr>
            <w:r w:rsidRPr="00D3294E">
              <w:rPr>
                <w:b/>
                <w:bCs/>
              </w:rPr>
              <w:t>Rédaction</w:t>
            </w:r>
          </w:p>
        </w:tc>
        <w:tc>
          <w:tcPr>
            <w:tcW w:w="1813" w:type="dxa"/>
          </w:tcPr>
          <w:p w14:paraId="25DF5BC8" w14:textId="496B2EDC" w:rsidR="00FE470A" w:rsidRPr="00D3294E" w:rsidRDefault="00FE470A" w:rsidP="00FE470A">
            <w:pPr>
              <w:rPr>
                <w:b/>
                <w:bCs/>
              </w:rPr>
            </w:pPr>
            <w:r w:rsidRPr="00D3294E">
              <w:rPr>
                <w:b/>
                <w:bCs/>
              </w:rPr>
              <w:t>Validation</w:t>
            </w:r>
          </w:p>
        </w:tc>
        <w:tc>
          <w:tcPr>
            <w:tcW w:w="1813" w:type="dxa"/>
          </w:tcPr>
          <w:p w14:paraId="04D0D4D6" w14:textId="61523FF0" w:rsidR="00FE470A" w:rsidRPr="00D3294E" w:rsidRDefault="00FE470A" w:rsidP="00FE470A">
            <w:pPr>
              <w:rPr>
                <w:b/>
                <w:bCs/>
              </w:rPr>
            </w:pPr>
            <w:r w:rsidRPr="00D3294E">
              <w:rPr>
                <w:b/>
                <w:bCs/>
              </w:rPr>
              <w:t>Classement</w:t>
            </w:r>
          </w:p>
        </w:tc>
      </w:tr>
      <w:tr w:rsidR="00FE470A" w14:paraId="3DCFB5D2" w14:textId="77777777" w:rsidTr="00FE470A">
        <w:tc>
          <w:tcPr>
            <w:tcW w:w="1812" w:type="dxa"/>
          </w:tcPr>
          <w:p w14:paraId="40957511" w14:textId="20C4F11E" w:rsidR="00FE470A" w:rsidRDefault="00FE470A" w:rsidP="00FE470A">
            <w:r>
              <w:t>04.05.2023</w:t>
            </w:r>
          </w:p>
        </w:tc>
        <w:tc>
          <w:tcPr>
            <w:tcW w:w="1812" w:type="dxa"/>
          </w:tcPr>
          <w:p w14:paraId="40B8E8D0" w14:textId="2B3121CA" w:rsidR="00FE470A" w:rsidRDefault="00FE470A" w:rsidP="00FE470A">
            <w:r>
              <w:t>1.2023</w:t>
            </w:r>
          </w:p>
        </w:tc>
        <w:tc>
          <w:tcPr>
            <w:tcW w:w="1812" w:type="dxa"/>
          </w:tcPr>
          <w:p w14:paraId="10C85306" w14:textId="360B447F" w:rsidR="00FE470A" w:rsidRDefault="00FE470A" w:rsidP="00FE470A">
            <w:r>
              <w:t>V. Jaquet</w:t>
            </w:r>
          </w:p>
        </w:tc>
        <w:tc>
          <w:tcPr>
            <w:tcW w:w="1813" w:type="dxa"/>
          </w:tcPr>
          <w:p w14:paraId="7025D063" w14:textId="41A4929D" w:rsidR="00FE470A" w:rsidRDefault="00FE470A" w:rsidP="00FE470A">
            <w:r>
              <w:t>D. Drozdek</w:t>
            </w:r>
          </w:p>
        </w:tc>
        <w:tc>
          <w:tcPr>
            <w:tcW w:w="1813" w:type="dxa"/>
          </w:tcPr>
          <w:p w14:paraId="75B8638B" w14:textId="31DC36B4" w:rsidR="00FE470A" w:rsidRDefault="00C154FF" w:rsidP="00FE470A">
            <w:hyperlink r:id="rId7" w:history="1">
              <w:r w:rsidR="00FE470A" w:rsidRPr="00FE470A">
                <w:rPr>
                  <w:rStyle w:val="Lienhypertexte"/>
                </w:rPr>
                <w:t>DP/Coordination</w:t>
              </w:r>
            </w:hyperlink>
          </w:p>
        </w:tc>
      </w:tr>
    </w:tbl>
    <w:p w14:paraId="021585BF" w14:textId="0B7AB1C8" w:rsidR="00FE470A" w:rsidRDefault="00FE470A" w:rsidP="00FE470A">
      <w:pPr>
        <w:spacing w:after="0"/>
      </w:pPr>
    </w:p>
    <w:sectPr w:rsidR="00FE4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269"/>
    <w:multiLevelType w:val="multilevel"/>
    <w:tmpl w:val="A00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53D2D"/>
    <w:multiLevelType w:val="hybridMultilevel"/>
    <w:tmpl w:val="392CC5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61B50AE"/>
    <w:multiLevelType w:val="multilevel"/>
    <w:tmpl w:val="D2F4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F03D2"/>
    <w:multiLevelType w:val="hybridMultilevel"/>
    <w:tmpl w:val="A8DEEF78"/>
    <w:lvl w:ilvl="0" w:tplc="2B40893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0765AC"/>
    <w:multiLevelType w:val="hybridMultilevel"/>
    <w:tmpl w:val="9DCC32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F06121B"/>
    <w:multiLevelType w:val="multilevel"/>
    <w:tmpl w:val="9962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990A98"/>
    <w:multiLevelType w:val="hybridMultilevel"/>
    <w:tmpl w:val="38E65DA8"/>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C8E1D2A"/>
    <w:multiLevelType w:val="hybridMultilevel"/>
    <w:tmpl w:val="037062F8"/>
    <w:lvl w:ilvl="0" w:tplc="4F5CD80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05642DB"/>
    <w:multiLevelType w:val="multilevel"/>
    <w:tmpl w:val="253C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0F045A"/>
    <w:multiLevelType w:val="hybridMultilevel"/>
    <w:tmpl w:val="0CB00E9A"/>
    <w:lvl w:ilvl="0" w:tplc="4F5CD80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814D44"/>
    <w:multiLevelType w:val="hybridMultilevel"/>
    <w:tmpl w:val="2266F79E"/>
    <w:lvl w:ilvl="0" w:tplc="4F5CD80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A8F76B1"/>
    <w:multiLevelType w:val="hybridMultilevel"/>
    <w:tmpl w:val="451EF388"/>
    <w:lvl w:ilvl="0" w:tplc="62782EF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1334273">
    <w:abstractNumId w:val="0"/>
  </w:num>
  <w:num w:numId="2" w16cid:durableId="627007232">
    <w:abstractNumId w:val="5"/>
  </w:num>
  <w:num w:numId="3" w16cid:durableId="1767731707">
    <w:abstractNumId w:val="2"/>
  </w:num>
  <w:num w:numId="4" w16cid:durableId="1810632733">
    <w:abstractNumId w:val="8"/>
  </w:num>
  <w:num w:numId="5" w16cid:durableId="1178468468">
    <w:abstractNumId w:val="1"/>
  </w:num>
  <w:num w:numId="6" w16cid:durableId="1720936315">
    <w:abstractNumId w:val="4"/>
  </w:num>
  <w:num w:numId="7" w16cid:durableId="1416590060">
    <w:abstractNumId w:val="10"/>
  </w:num>
  <w:num w:numId="8" w16cid:durableId="1846362611">
    <w:abstractNumId w:val="7"/>
  </w:num>
  <w:num w:numId="9" w16cid:durableId="450979709">
    <w:abstractNumId w:val="9"/>
  </w:num>
  <w:num w:numId="10" w16cid:durableId="151609450">
    <w:abstractNumId w:val="6"/>
  </w:num>
  <w:num w:numId="11" w16cid:durableId="646785753">
    <w:abstractNumId w:val="11"/>
  </w:num>
  <w:num w:numId="12" w16cid:durableId="145435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EE"/>
    <w:rsid w:val="001D7372"/>
    <w:rsid w:val="002835E3"/>
    <w:rsid w:val="00297636"/>
    <w:rsid w:val="002E4DAF"/>
    <w:rsid w:val="00521301"/>
    <w:rsid w:val="005719EE"/>
    <w:rsid w:val="006C0935"/>
    <w:rsid w:val="00A076F4"/>
    <w:rsid w:val="00A6059A"/>
    <w:rsid w:val="00A61DE4"/>
    <w:rsid w:val="00B849B0"/>
    <w:rsid w:val="00C154FF"/>
    <w:rsid w:val="00C43F8E"/>
    <w:rsid w:val="00D3294E"/>
    <w:rsid w:val="00F8786B"/>
    <w:rsid w:val="00FE470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8EF2"/>
  <w15:chartTrackingRefBased/>
  <w15:docId w15:val="{1A03986D-1078-4049-AF81-DB8D452F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7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E4DAF"/>
    <w:rPr>
      <w:color w:val="0000FF"/>
      <w:u w:val="single"/>
    </w:rPr>
  </w:style>
  <w:style w:type="character" w:styleId="Mentionnonrsolue">
    <w:name w:val="Unresolved Mention"/>
    <w:basedOn w:val="Policepardfaut"/>
    <w:uiPriority w:val="99"/>
    <w:semiHidden/>
    <w:unhideWhenUsed/>
    <w:rsid w:val="00FE470A"/>
    <w:rPr>
      <w:color w:val="605E5C"/>
      <w:shd w:val="clear" w:color="auto" w:fill="E1DFDD"/>
    </w:rPr>
  </w:style>
  <w:style w:type="paragraph" w:styleId="Textebrut">
    <w:name w:val="Plain Text"/>
    <w:basedOn w:val="Normal"/>
    <w:link w:val="TextebrutCar"/>
    <w:uiPriority w:val="99"/>
    <w:semiHidden/>
    <w:unhideWhenUsed/>
    <w:rsid w:val="00D3294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D3294E"/>
    <w:rPr>
      <w:rFonts w:ascii="Consolas" w:hAnsi="Consolas"/>
      <w:sz w:val="21"/>
      <w:szCs w:val="21"/>
    </w:rPr>
  </w:style>
  <w:style w:type="paragraph" w:styleId="Paragraphedeliste">
    <w:name w:val="List Paragraph"/>
    <w:basedOn w:val="Normal"/>
    <w:uiPriority w:val="34"/>
    <w:qFormat/>
    <w:rsid w:val="00A61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9206">
      <w:bodyDiv w:val="1"/>
      <w:marLeft w:val="0"/>
      <w:marRight w:val="0"/>
      <w:marTop w:val="0"/>
      <w:marBottom w:val="0"/>
      <w:divBdr>
        <w:top w:val="none" w:sz="0" w:space="0" w:color="auto"/>
        <w:left w:val="none" w:sz="0" w:space="0" w:color="auto"/>
        <w:bottom w:val="none" w:sz="0" w:space="0" w:color="auto"/>
        <w:right w:val="none" w:sz="0" w:space="0" w:color="auto"/>
      </w:divBdr>
    </w:div>
    <w:div w:id="20750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ile3.intranet.chuv\data3\DP\COORDINATION_FORMATION_DP\offre%20en%20stage%20DP-CHUV\2023-2024\Descriptifs%20stages%20valid&#23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v.ch/fr/fiches-psy/service-universitaire-de-psychiatrie-de-lenfant-et-de-ladolescent-supe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4070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Centre Hospitalier Universitaire Vaudois</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Jaquet Valerie</dc:creator>
  <cp:keywords/>
  <dc:description/>
  <cp:lastModifiedBy>Jaquet Valerie</cp:lastModifiedBy>
  <cp:revision>4</cp:revision>
  <dcterms:created xsi:type="dcterms:W3CDTF">2023-05-09T13:05:00Z</dcterms:created>
  <dcterms:modified xsi:type="dcterms:W3CDTF">2023-05-23T09:22:00Z</dcterms:modified>
</cp:coreProperties>
</file>