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C2346" w14:textId="09CC378B" w:rsidR="002B47CC" w:rsidRPr="002B47CC" w:rsidRDefault="002B47CC" w:rsidP="002B47CC">
      <w:pPr>
        <w:pStyle w:val="Sansinterligne"/>
        <w:shd w:val="clear" w:color="auto" w:fill="FFFFFF"/>
        <w:spacing w:line="420" w:lineRule="atLeast"/>
        <w:rPr>
          <w:rFonts w:ascii="Merriweather" w:hAnsi="Merriweather"/>
          <w:color w:val="4D4D4D"/>
        </w:rPr>
      </w:pPr>
      <w:r w:rsidRPr="002B47CC">
        <w:rPr>
          <w:rFonts w:ascii="Merriweather" w:hAnsi="Merriweather"/>
          <w:color w:val="4D4D4D"/>
        </w:rPr>
        <w:t>Dre Eve Rubli Truchard est médecin interniste généraliste, spécialiste en gériatrie et Maître d'enseignement et de recherche (MER) clinique au CHUV depuis 2025. Forte de plus de 15 ans d'expérience, elle a développé une expertise dans l'ensemble des domaines de la gériatrie, tant hospitalière qu'ambulatoire, communautaire et en EMS.</w:t>
      </w:r>
    </w:p>
    <w:p w14:paraId="5FF72721" w14:textId="547C5BAF" w:rsidR="002B47CC" w:rsidRPr="002B47CC" w:rsidRDefault="002B47CC" w:rsidP="002B47CC">
      <w:pPr>
        <w:pStyle w:val="Sansinterligne"/>
        <w:shd w:val="clear" w:color="auto" w:fill="FFFFFF"/>
        <w:spacing w:line="420" w:lineRule="atLeast"/>
        <w:rPr>
          <w:rFonts w:ascii="Merriweather" w:hAnsi="Merriweather"/>
          <w:color w:val="4D4D4D"/>
        </w:rPr>
      </w:pPr>
      <w:r w:rsidRPr="002B47CC">
        <w:rPr>
          <w:rFonts w:ascii="Merriweather" w:hAnsi="Merriweather"/>
          <w:color w:val="4D4D4D"/>
        </w:rPr>
        <w:t xml:space="preserve">Elle exerce actuellement au Centre de gériatrie ambulatoire et communautaire (CGAC) du CHUV, où elle contribue au développement de modèles de soins centrés sur le maintien de l'autonomie, l'intégration des soins et la prise en charge des situations gériatriques complexes à domicile, en EMS et dans l'ensemble du réseau </w:t>
      </w:r>
      <w:proofErr w:type="spellStart"/>
      <w:r w:rsidRPr="002B47CC">
        <w:rPr>
          <w:rFonts w:ascii="Merriweather" w:hAnsi="Merriweather"/>
          <w:color w:val="4D4D4D"/>
        </w:rPr>
        <w:t>socio-sanitaire</w:t>
      </w:r>
      <w:proofErr w:type="spellEnd"/>
      <w:r w:rsidRPr="002B47CC">
        <w:rPr>
          <w:rFonts w:ascii="Merriweather" w:hAnsi="Merriweather"/>
          <w:color w:val="4D4D4D"/>
        </w:rPr>
        <w:t>. Son activité s'inscrit dans une vision globale du parcours de santé de la personne âgée, favorisant la continuité des soins entre les différents lieux de vie et de prise en charge.</w:t>
      </w:r>
    </w:p>
    <w:p w14:paraId="008F3E51" w14:textId="4D88DE79" w:rsidR="002B47CC" w:rsidRPr="002B47CC" w:rsidRDefault="002B47CC" w:rsidP="002B47CC">
      <w:pPr>
        <w:pStyle w:val="Sansinterligne"/>
        <w:shd w:val="clear" w:color="auto" w:fill="FFFFFF"/>
        <w:spacing w:line="420" w:lineRule="atLeast"/>
        <w:rPr>
          <w:rFonts w:ascii="Merriweather" w:hAnsi="Merriweather"/>
          <w:color w:val="4D4D4D"/>
        </w:rPr>
      </w:pPr>
      <w:r w:rsidRPr="002B47CC">
        <w:rPr>
          <w:rFonts w:ascii="Merriweather" w:hAnsi="Merriweather"/>
          <w:color w:val="4D4D4D"/>
        </w:rPr>
        <w:t>De 2016 à 2026, elle a co-dirigé la Chaire de soins palliatifs gériatriques du CHUV. Au bénéfice d'une formation approfondie en soins palliatifs, elle a développé une expertise particulière dans l'accompagnement de fin de vie des personnes âgées vivant avec la fragilité ou des maladies chroniques avancées. Ses activités cliniques, académiques et de recherche portent notamment sur le Projet de Soins Anticipé (</w:t>
      </w:r>
      <w:proofErr w:type="spellStart"/>
      <w:r w:rsidRPr="002B47CC">
        <w:rPr>
          <w:rFonts w:ascii="Merriweather" w:hAnsi="Merriweather"/>
          <w:color w:val="4D4D4D"/>
        </w:rPr>
        <w:t>ProSA</w:t>
      </w:r>
      <w:proofErr w:type="spellEnd"/>
      <w:r w:rsidRPr="002B47CC">
        <w:rPr>
          <w:rFonts w:ascii="Merriweather" w:hAnsi="Merriweather"/>
          <w:color w:val="4D4D4D"/>
        </w:rPr>
        <w:t>), l'accompagnement à l'élaboration des directives anticipées, la communication dans les situations complexes, ainsi que sur les questions éthiques liées au vieillissement, à la fin de vie, et au désir de vivre et désir de mourir chez les personnes âgées.</w:t>
      </w:r>
    </w:p>
    <w:p w14:paraId="1889E0D3" w14:textId="16CBB5E1" w:rsidR="002B47CC" w:rsidRPr="002B47CC" w:rsidRDefault="002B47CC" w:rsidP="002B47CC">
      <w:pPr>
        <w:pStyle w:val="Sansinterligne"/>
        <w:shd w:val="clear" w:color="auto" w:fill="FFFFFF"/>
        <w:spacing w:line="420" w:lineRule="atLeast"/>
        <w:rPr>
          <w:rFonts w:ascii="Merriweather" w:hAnsi="Merriweather"/>
          <w:color w:val="4D4D4D"/>
        </w:rPr>
      </w:pPr>
      <w:r w:rsidRPr="002B47CC">
        <w:rPr>
          <w:rFonts w:ascii="Merriweather" w:hAnsi="Merriweather"/>
          <w:color w:val="4D4D4D"/>
        </w:rPr>
        <w:t xml:space="preserve"> Très investie dans la formation, elle supervise les médecins en formation postgraduée en médecine interne générale et en gériatrie. Elle dispose d'une vaste expérience de l'enseignement en milieu hospitalier, ambulatoire et en EMS, et participe activement à la formation des professionnels de la santé à l'échelle cantonale.</w:t>
      </w:r>
    </w:p>
    <w:p w14:paraId="0DB545CA" w14:textId="2F988BE9" w:rsidR="00C83647" w:rsidRPr="002B47CC" w:rsidRDefault="002B47CC" w:rsidP="002B47CC">
      <w:pPr>
        <w:pStyle w:val="Sansinterligne"/>
        <w:shd w:val="clear" w:color="auto" w:fill="FFFFFF"/>
        <w:spacing w:line="420" w:lineRule="atLeast"/>
        <w:rPr>
          <w:rFonts w:ascii="Merriweather" w:hAnsi="Merriweather"/>
          <w:color w:val="4D4D4D"/>
        </w:rPr>
      </w:pPr>
      <w:r w:rsidRPr="002B47CC">
        <w:rPr>
          <w:rFonts w:ascii="Merriweather" w:hAnsi="Merriweather"/>
          <w:color w:val="4D4D4D"/>
        </w:rPr>
        <w:t xml:space="preserve"> Titulaire d'un Micro-MBA en organisation et gestion de projet, elle est membre de la Commission d'éthique clinique du CHUV et s'engage dans le développement d'une gériatrie intégrée, innovante et adaptée aux enjeux de santé publique liés au vieillissement de la population.</w:t>
      </w:r>
    </w:p>
    <w:sectPr w:rsidR="00C83647" w:rsidRPr="002B47CC" w:rsidSect="0081097A">
      <w:pgSz w:w="11900" w:h="16840" w:code="9"/>
      <w:pgMar w:top="720" w:right="720" w:bottom="720" w:left="720" w:header="709" w:footer="52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defaultTabStop w:val="708"/>
  <w:hyphenationZone w:val="425"/>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C9"/>
    <w:rsid w:val="0010732D"/>
    <w:rsid w:val="002106C9"/>
    <w:rsid w:val="00225FDF"/>
    <w:rsid w:val="002B47CC"/>
    <w:rsid w:val="0032317E"/>
    <w:rsid w:val="005D10AB"/>
    <w:rsid w:val="0081097A"/>
    <w:rsid w:val="00C83647"/>
  </w:rsids>
  <m:mathPr>
    <m:mathFont m:val="Cambria Math"/>
    <m:brkBin m:val="before"/>
    <m:brkBinSub m:val="--"/>
    <m:smallFrac m:val="0"/>
    <m:dispDef/>
    <m:lMargin m:val="0"/>
    <m:rMargin m:val="0"/>
    <m:defJc m:val="centerGroup"/>
    <m:wrapIndent m:val="1440"/>
    <m:intLim m:val="subSup"/>
    <m:naryLim m:val="undOvr"/>
  </m:mathPr>
  <w:themeFontLang w:val="fr-C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9668"/>
  <w15:chartTrackingRefBased/>
  <w15:docId w15:val="{6D04811E-015C-46B1-B5D8-938BAC17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uiPriority w:val="1"/>
    <w:qFormat/>
    <w:rsid w:val="002106C9"/>
    <w:pPr>
      <w:spacing w:before="100" w:beforeAutospacing="1" w:after="100" w:afterAutospacing="1" w:line="240" w:lineRule="auto"/>
    </w:pPr>
    <w:rPr>
      <w:rFonts w:ascii="Times New Roman" w:eastAsia="Times New Roman" w:hAnsi="Times New Roman" w:cs="Times New Roman"/>
      <w:kern w:val="0"/>
      <w:sz w:val="24"/>
      <w:szCs w:val="24"/>
      <w:lang w:eastAsia="fr-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589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1800</Characters>
  <Application>Microsoft Office Word</Application>
  <DocSecurity>0</DocSecurity>
  <Lines>15</Lines>
  <Paragraphs>4</Paragraphs>
  <ScaleCrop>false</ScaleCrop>
  <Company>Centre Hospitalier Universitaire Vaudois</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Rubli Truchard Eve</dc:creator>
  <cp:keywords/>
  <dc:description/>
  <cp:lastModifiedBy>Lee Jeongmin</cp:lastModifiedBy>
  <cp:revision>2</cp:revision>
  <dcterms:created xsi:type="dcterms:W3CDTF">2026-09-15T10:49:00Z</dcterms:created>
  <dcterms:modified xsi:type="dcterms:W3CDTF">2026-09-15T10:49:00Z</dcterms:modified>
</cp:coreProperties>
</file>